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FB378" w14:textId="70E9722C" w:rsidR="00653B6E" w:rsidRDefault="00653B6E" w:rsidP="00653B6E">
      <w:pPr>
        <w:jc w:val="center"/>
      </w:pPr>
      <w:r>
        <w:rPr>
          <w:noProof/>
        </w:rPr>
        <mc:AlternateContent>
          <mc:Choice Requires="wps">
            <w:drawing>
              <wp:anchor distT="0" distB="0" distL="114300" distR="114300" simplePos="0" relativeHeight="251659264" behindDoc="0" locked="0" layoutInCell="1" allowOverlap="1" wp14:anchorId="76E9EBA9" wp14:editId="5AACD631">
                <wp:simplePos x="0" y="0"/>
                <wp:positionH relativeFrom="column">
                  <wp:posOffset>-73638</wp:posOffset>
                </wp:positionH>
                <wp:positionV relativeFrom="paragraph">
                  <wp:posOffset>1438910</wp:posOffset>
                </wp:positionV>
                <wp:extent cx="5784111" cy="1446028"/>
                <wp:effectExtent l="0" t="0" r="0" b="1905"/>
                <wp:wrapNone/>
                <wp:docPr id="1255692489" name="Text Box 4"/>
                <wp:cNvGraphicFramePr/>
                <a:graphic xmlns:a="http://schemas.openxmlformats.org/drawingml/2006/main">
                  <a:graphicData uri="http://schemas.microsoft.com/office/word/2010/wordprocessingShape">
                    <wps:wsp>
                      <wps:cNvSpPr txBox="1"/>
                      <wps:spPr>
                        <a:xfrm>
                          <a:off x="0" y="0"/>
                          <a:ext cx="5784111" cy="1446028"/>
                        </a:xfrm>
                        <a:prstGeom prst="rect">
                          <a:avLst/>
                        </a:prstGeom>
                        <a:solidFill>
                          <a:schemeClr val="lt1"/>
                        </a:solidFill>
                        <a:ln w="6350">
                          <a:noFill/>
                        </a:ln>
                      </wps:spPr>
                      <wps:txbx>
                        <w:txbxContent>
                          <w:p w14:paraId="7C35C218" w14:textId="77777777" w:rsidR="00653B6E" w:rsidRPr="00E277B5" w:rsidRDefault="00653B6E" w:rsidP="00BB7C6E">
                            <w:pPr>
                              <w:jc w:val="center"/>
                              <w:rPr>
                                <w:rFonts w:ascii="Arial" w:hAnsi="Arial" w:cs="Arial"/>
                                <w:b/>
                                <w:bCs/>
                                <w:i/>
                                <w:iCs/>
                              </w:rPr>
                            </w:pPr>
                            <w:r w:rsidRPr="00E277B5">
                              <w:rPr>
                                <w:rFonts w:ascii="Arial" w:hAnsi="Arial" w:cs="Arial"/>
                                <w:b/>
                                <w:bCs/>
                                <w:i/>
                                <w:iCs/>
                              </w:rPr>
                              <w:t>Rhea Morgan</w:t>
                            </w:r>
                          </w:p>
                          <w:p w14:paraId="35640715" w14:textId="2729AD4A" w:rsidR="00653B6E" w:rsidRPr="00E277B5" w:rsidRDefault="00653B6E" w:rsidP="00BB7C6E">
                            <w:pPr>
                              <w:jc w:val="center"/>
                              <w:rPr>
                                <w:rFonts w:ascii="Arial" w:hAnsi="Arial" w:cs="Arial"/>
                                <w:b/>
                                <w:bCs/>
                                <w:i/>
                                <w:iCs/>
                              </w:rPr>
                            </w:pPr>
                            <w:r w:rsidRPr="00E277B5">
                              <w:rPr>
                                <w:rFonts w:ascii="Arial" w:hAnsi="Arial" w:cs="Arial"/>
                                <w:b/>
                                <w:bCs/>
                                <w:i/>
                                <w:iCs/>
                              </w:rPr>
                              <w:t>C</w:t>
                            </w:r>
                            <w:r w:rsidRPr="00E277B5">
                              <w:rPr>
                                <w:rFonts w:ascii="Arial" w:hAnsi="Arial" w:cs="Arial"/>
                                <w:b/>
                                <w:bCs/>
                                <w:i/>
                                <w:iCs/>
                              </w:rPr>
                              <w:t xml:space="preserve">ommunity Nursing Specialist </w:t>
                            </w:r>
                            <w:r w:rsidRPr="00E277B5">
                              <w:rPr>
                                <w:rFonts w:ascii="Arial" w:hAnsi="Arial" w:cs="Arial"/>
                                <w:b/>
                                <w:bCs/>
                                <w:i/>
                                <w:iCs/>
                              </w:rPr>
                              <w:t>P</w:t>
                            </w:r>
                            <w:r w:rsidRPr="00E277B5">
                              <w:rPr>
                                <w:rFonts w:ascii="Arial" w:hAnsi="Arial" w:cs="Arial"/>
                                <w:b/>
                                <w:bCs/>
                                <w:i/>
                                <w:iCs/>
                              </w:rPr>
                              <w:t>ractitioner</w:t>
                            </w:r>
                            <w:r w:rsidRPr="00E277B5">
                              <w:rPr>
                                <w:rFonts w:ascii="Arial" w:hAnsi="Arial" w:cs="Arial"/>
                                <w:b/>
                                <w:bCs/>
                                <w:i/>
                                <w:iCs/>
                              </w:rPr>
                              <w:t xml:space="preserve"> Apprentice</w:t>
                            </w:r>
                          </w:p>
                          <w:p w14:paraId="59708DEA" w14:textId="3C94121C" w:rsidR="00653B6E" w:rsidRPr="00E277B5" w:rsidRDefault="00653B6E" w:rsidP="00BB7C6E">
                            <w:pPr>
                              <w:jc w:val="center"/>
                              <w:rPr>
                                <w:rFonts w:ascii="Arial" w:hAnsi="Arial" w:cs="Arial"/>
                                <w:b/>
                                <w:bCs/>
                                <w:i/>
                                <w:iCs/>
                              </w:rPr>
                            </w:pPr>
                            <w:r w:rsidRPr="00E277B5">
                              <w:rPr>
                                <w:rFonts w:ascii="Arial" w:hAnsi="Arial" w:cs="Arial"/>
                                <w:b/>
                                <w:bCs/>
                                <w:i/>
                                <w:iCs/>
                              </w:rPr>
                              <w:t>M</w:t>
                            </w:r>
                            <w:r w:rsidRPr="00E277B5">
                              <w:rPr>
                                <w:rFonts w:ascii="Arial" w:hAnsi="Arial" w:cs="Arial"/>
                                <w:b/>
                                <w:bCs/>
                                <w:i/>
                                <w:iCs/>
                              </w:rPr>
                              <w:t>anchester Metropolitan University</w:t>
                            </w:r>
                            <w:r w:rsidRPr="00E277B5">
                              <w:rPr>
                                <w:rFonts w:ascii="Arial" w:hAnsi="Arial" w:cs="Arial"/>
                                <w:b/>
                                <w:bCs/>
                                <w:i/>
                                <w:iCs/>
                              </w:rPr>
                              <w:t xml:space="preserve"> 2024-2025 Cohort</w:t>
                            </w:r>
                          </w:p>
                          <w:p w14:paraId="4E012951" w14:textId="77777777" w:rsidR="00653B6E" w:rsidRPr="00E277B5" w:rsidRDefault="00653B6E" w:rsidP="00BB7C6E">
                            <w:pPr>
                              <w:jc w:val="center"/>
                              <w:rPr>
                                <w:rFonts w:ascii="Arial" w:hAnsi="Arial" w:cs="Arial"/>
                                <w:b/>
                                <w:bCs/>
                                <w:i/>
                                <w:iCs/>
                              </w:rPr>
                            </w:pPr>
                            <w:r w:rsidRPr="00E277B5">
                              <w:rPr>
                                <w:rFonts w:ascii="Arial" w:hAnsi="Arial" w:cs="Arial"/>
                                <w:b/>
                                <w:bCs/>
                                <w:i/>
                                <w:iCs/>
                              </w:rPr>
                              <w:t>Rhealmorgan88@gmail.com</w:t>
                            </w:r>
                          </w:p>
                          <w:p w14:paraId="37CE9899" w14:textId="77777777" w:rsidR="00653B6E" w:rsidRDefault="00653B6E" w:rsidP="00BB7C6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E9EBA9" id="_x0000_t202" coordsize="21600,21600" o:spt="202" path="m,l,21600r21600,l21600,xe">
                <v:stroke joinstyle="miter"/>
                <v:path gradientshapeok="t" o:connecttype="rect"/>
              </v:shapetype>
              <v:shape id="Text Box 4" o:spid="_x0000_s1026" type="#_x0000_t202" style="position:absolute;left:0;text-align:left;margin-left:-5.8pt;margin-top:113.3pt;width:455.45pt;height:11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V5JLQIAAFUEAAAOAAAAZHJzL2Uyb0RvYy54bWysVE2P2jAQvVfqf7B8L0kosGxEWFFWVJXQ&#13;&#10;7kpstWfj2BDJ8bi2IaG/vmMnfHTbU9WLM/aM38y8ec7soa0VOQrrKtAFzQYpJUJzKCu9K+j319Wn&#13;&#10;KSXOM10yBVoU9CQcfZh//DBrTC6GsAdVCksQRLu8MQXde2/yJHF8L2rmBmCERqcEWzOPW7tLSssa&#13;&#10;RK9VMkzTSdKALY0FLpzD08fOSecRX0rB/bOUTniiCoq1+bjauG7DmsxnLN9ZZvYV78tg/1BFzSqN&#13;&#10;SS9Qj8wzcrDVH1B1xS04kH7AoU5AyoqL2AN2k6XvutnsmRGxFyTHmQtN7v/B8qfjxrxY4tsv0OIA&#13;&#10;AyGNcbnDw9BPK20dvlgpQT9SeLrQJlpPOB6O76ajLMso4ejLRqNJOpwGnOR63VjnvwqoSTAKanEu&#13;&#10;kS52XDvfhZ5DQjYHqipXlVJxE7QglsqSI8MpKh+LRPDfopQmTUEnn8dpBNYQrnfISmMt16aC5dtt&#13;&#10;23e6hfKEBFjotOEMX1VY5Jo5/8IsigF7RoH7Z1ykAkwCvUXJHuzPv52HeJwReilpUFwFdT8OzApK&#13;&#10;1DeN07tHloIa42Y0vhvixt56trcefaiXgJ0jw1hdNEO8V2dTWqjf8B0sQlZ0Mc0xd0H92Vz6TvL4&#13;&#10;jrhYLGIQ6s8wv9YbwwN0YDqM4LV9Y9b0c/I44ic4y5Dl78bVxYabGhYHD7KKswwEd6z2vKN2oxr6&#13;&#10;dxYex+0+Rl3/BvNfAAAA//8DAFBLAwQUAAYACAAAACEADeZLxuYAAAAQAQAADwAAAGRycy9kb3du&#13;&#10;cmV2LnhtbExPyU7DMBC9I/EP1iBxQa2ztGmbxqkQS5G4tWERNzc2SUQ8jmI3CX/PcILLaEbvzVuy&#13;&#10;3WRaNujeNRYFhPMAmMbSqgYrAS/F42wNzHmJSrYWtYBv7WCXX15kMlV2xIMejr5iJIIulQJq77uU&#13;&#10;c1fW2kg3t51Gwj5tb6Sns6+46uVI4qblURAk3MgGyaGWnb6rdfl1PBsBHzfV+7Ob9q9jvIy7h6eh&#13;&#10;WL2pQojrq+l+S+N2C8zryf99wG8Hyg85BTvZMyrHWgGzMEyIKiCKElqIsd5sYmAnAYvlIgaeZ/x/&#13;&#10;kfwHAAD//wMAUEsBAi0AFAAGAAgAAAAhALaDOJL+AAAA4QEAABMAAAAAAAAAAAAAAAAAAAAAAFtD&#13;&#10;b250ZW50X1R5cGVzXS54bWxQSwECLQAUAAYACAAAACEAOP0h/9YAAACUAQAACwAAAAAAAAAAAAAA&#13;&#10;AAAvAQAAX3JlbHMvLnJlbHNQSwECLQAUAAYACAAAACEABVleSS0CAABVBAAADgAAAAAAAAAAAAAA&#13;&#10;AAAuAgAAZHJzL2Uyb0RvYy54bWxQSwECLQAUAAYACAAAACEADeZLxuYAAAAQAQAADwAAAAAAAAAA&#13;&#10;AAAAAACHBAAAZHJzL2Rvd25yZXYueG1sUEsFBgAAAAAEAAQA8wAAAJoFAAAAAA==&#13;&#10;" fillcolor="white [3201]" stroked="f" strokeweight=".5pt">
                <v:textbox>
                  <w:txbxContent>
                    <w:p w14:paraId="7C35C218" w14:textId="77777777" w:rsidR="00653B6E" w:rsidRPr="00E277B5" w:rsidRDefault="00653B6E" w:rsidP="00BB7C6E">
                      <w:pPr>
                        <w:jc w:val="center"/>
                        <w:rPr>
                          <w:rFonts w:ascii="Arial" w:hAnsi="Arial" w:cs="Arial"/>
                          <w:b/>
                          <w:bCs/>
                          <w:i/>
                          <w:iCs/>
                        </w:rPr>
                      </w:pPr>
                      <w:r w:rsidRPr="00E277B5">
                        <w:rPr>
                          <w:rFonts w:ascii="Arial" w:hAnsi="Arial" w:cs="Arial"/>
                          <w:b/>
                          <w:bCs/>
                          <w:i/>
                          <w:iCs/>
                        </w:rPr>
                        <w:t>Rhea Morgan</w:t>
                      </w:r>
                    </w:p>
                    <w:p w14:paraId="35640715" w14:textId="2729AD4A" w:rsidR="00653B6E" w:rsidRPr="00E277B5" w:rsidRDefault="00653B6E" w:rsidP="00BB7C6E">
                      <w:pPr>
                        <w:jc w:val="center"/>
                        <w:rPr>
                          <w:rFonts w:ascii="Arial" w:hAnsi="Arial" w:cs="Arial"/>
                          <w:b/>
                          <w:bCs/>
                          <w:i/>
                          <w:iCs/>
                        </w:rPr>
                      </w:pPr>
                      <w:r w:rsidRPr="00E277B5">
                        <w:rPr>
                          <w:rFonts w:ascii="Arial" w:hAnsi="Arial" w:cs="Arial"/>
                          <w:b/>
                          <w:bCs/>
                          <w:i/>
                          <w:iCs/>
                        </w:rPr>
                        <w:t>C</w:t>
                      </w:r>
                      <w:r w:rsidRPr="00E277B5">
                        <w:rPr>
                          <w:rFonts w:ascii="Arial" w:hAnsi="Arial" w:cs="Arial"/>
                          <w:b/>
                          <w:bCs/>
                          <w:i/>
                          <w:iCs/>
                        </w:rPr>
                        <w:t xml:space="preserve">ommunity Nursing Specialist </w:t>
                      </w:r>
                      <w:r w:rsidRPr="00E277B5">
                        <w:rPr>
                          <w:rFonts w:ascii="Arial" w:hAnsi="Arial" w:cs="Arial"/>
                          <w:b/>
                          <w:bCs/>
                          <w:i/>
                          <w:iCs/>
                        </w:rPr>
                        <w:t>P</w:t>
                      </w:r>
                      <w:r w:rsidRPr="00E277B5">
                        <w:rPr>
                          <w:rFonts w:ascii="Arial" w:hAnsi="Arial" w:cs="Arial"/>
                          <w:b/>
                          <w:bCs/>
                          <w:i/>
                          <w:iCs/>
                        </w:rPr>
                        <w:t>ractitioner</w:t>
                      </w:r>
                      <w:r w:rsidRPr="00E277B5">
                        <w:rPr>
                          <w:rFonts w:ascii="Arial" w:hAnsi="Arial" w:cs="Arial"/>
                          <w:b/>
                          <w:bCs/>
                          <w:i/>
                          <w:iCs/>
                        </w:rPr>
                        <w:t xml:space="preserve"> Apprentice</w:t>
                      </w:r>
                    </w:p>
                    <w:p w14:paraId="59708DEA" w14:textId="3C94121C" w:rsidR="00653B6E" w:rsidRPr="00E277B5" w:rsidRDefault="00653B6E" w:rsidP="00BB7C6E">
                      <w:pPr>
                        <w:jc w:val="center"/>
                        <w:rPr>
                          <w:rFonts w:ascii="Arial" w:hAnsi="Arial" w:cs="Arial"/>
                          <w:b/>
                          <w:bCs/>
                          <w:i/>
                          <w:iCs/>
                        </w:rPr>
                      </w:pPr>
                      <w:r w:rsidRPr="00E277B5">
                        <w:rPr>
                          <w:rFonts w:ascii="Arial" w:hAnsi="Arial" w:cs="Arial"/>
                          <w:b/>
                          <w:bCs/>
                          <w:i/>
                          <w:iCs/>
                        </w:rPr>
                        <w:t>M</w:t>
                      </w:r>
                      <w:r w:rsidRPr="00E277B5">
                        <w:rPr>
                          <w:rFonts w:ascii="Arial" w:hAnsi="Arial" w:cs="Arial"/>
                          <w:b/>
                          <w:bCs/>
                          <w:i/>
                          <w:iCs/>
                        </w:rPr>
                        <w:t>anchester Metropolitan University</w:t>
                      </w:r>
                      <w:r w:rsidRPr="00E277B5">
                        <w:rPr>
                          <w:rFonts w:ascii="Arial" w:hAnsi="Arial" w:cs="Arial"/>
                          <w:b/>
                          <w:bCs/>
                          <w:i/>
                          <w:iCs/>
                        </w:rPr>
                        <w:t xml:space="preserve"> 2024-2025 Cohort</w:t>
                      </w:r>
                    </w:p>
                    <w:p w14:paraId="4E012951" w14:textId="77777777" w:rsidR="00653B6E" w:rsidRPr="00E277B5" w:rsidRDefault="00653B6E" w:rsidP="00BB7C6E">
                      <w:pPr>
                        <w:jc w:val="center"/>
                        <w:rPr>
                          <w:rFonts w:ascii="Arial" w:hAnsi="Arial" w:cs="Arial"/>
                          <w:b/>
                          <w:bCs/>
                          <w:i/>
                          <w:iCs/>
                        </w:rPr>
                      </w:pPr>
                      <w:r w:rsidRPr="00E277B5">
                        <w:rPr>
                          <w:rFonts w:ascii="Arial" w:hAnsi="Arial" w:cs="Arial"/>
                          <w:b/>
                          <w:bCs/>
                          <w:i/>
                          <w:iCs/>
                        </w:rPr>
                        <w:t>Rhealmorgan88@gmail.com</w:t>
                      </w:r>
                    </w:p>
                    <w:p w14:paraId="37CE9899" w14:textId="77777777" w:rsidR="00653B6E" w:rsidRDefault="00653B6E" w:rsidP="00BB7C6E">
                      <w:pPr>
                        <w:jc w:val="center"/>
                      </w:pPr>
                    </w:p>
                  </w:txbxContent>
                </v:textbox>
              </v:shape>
            </w:pict>
          </mc:Fallback>
        </mc:AlternateContent>
      </w:r>
      <w:r>
        <w:rPr>
          <w:noProof/>
        </w:rPr>
        <w:drawing>
          <wp:inline distT="0" distB="0" distL="0" distR="0" wp14:anchorId="70437C89" wp14:editId="7994B3E7">
            <wp:extent cx="3176899" cy="1529671"/>
            <wp:effectExtent l="0" t="0" r="0" b="0"/>
            <wp:docPr id="769105812" name="Picture 3"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05812" name="Picture 3" descr="A logo for a universit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218587" cy="1549744"/>
                    </a:xfrm>
                    <a:prstGeom prst="rect">
                      <a:avLst/>
                    </a:prstGeom>
                  </pic:spPr>
                </pic:pic>
              </a:graphicData>
            </a:graphic>
          </wp:inline>
        </w:drawing>
      </w:r>
    </w:p>
    <w:p w14:paraId="51F30B26" w14:textId="3B27620D" w:rsidR="00653B6E" w:rsidRDefault="00653B6E"/>
    <w:p w14:paraId="4CB44AF8" w14:textId="77777777" w:rsidR="00653B6E" w:rsidRDefault="00653B6E"/>
    <w:p w14:paraId="717CA4D3" w14:textId="77777777" w:rsidR="00653B6E" w:rsidRDefault="00653B6E"/>
    <w:p w14:paraId="123B762D" w14:textId="0BC3DBA3" w:rsidR="00653B6E" w:rsidRDefault="00653B6E"/>
    <w:p w14:paraId="196CF390" w14:textId="41094252" w:rsidR="00E33385" w:rsidRPr="00E33385" w:rsidRDefault="00E33385" w:rsidP="00BB7C6E">
      <w:pPr>
        <w:rPr>
          <w:rFonts w:ascii="Arial" w:hAnsi="Arial" w:cs="Arial"/>
        </w:rPr>
      </w:pPr>
      <w:r w:rsidRPr="00E33385">
        <w:rPr>
          <w:rFonts w:ascii="Arial" w:hAnsi="Arial" w:cs="Arial"/>
        </w:rPr>
        <w:t>Hi, m</w:t>
      </w:r>
      <w:r w:rsidRPr="00E33385">
        <w:rPr>
          <w:rFonts w:ascii="Arial" w:hAnsi="Arial" w:cs="Arial"/>
        </w:rPr>
        <w:t xml:space="preserve">y name is Rhea, and I am undertaking the Community Nursing Specialist Practitioner </w:t>
      </w:r>
      <w:r>
        <w:rPr>
          <w:rFonts w:ascii="Arial" w:hAnsi="Arial" w:cs="Arial"/>
        </w:rPr>
        <w:t>A</w:t>
      </w:r>
      <w:r w:rsidRPr="00E33385">
        <w:rPr>
          <w:rFonts w:ascii="Arial" w:hAnsi="Arial" w:cs="Arial"/>
        </w:rPr>
        <w:t xml:space="preserve">pprenticeship within District Nursing in Warrington, </w:t>
      </w:r>
      <w:proofErr w:type="gramStart"/>
      <w:r w:rsidRPr="00E33385">
        <w:rPr>
          <w:rFonts w:ascii="Arial" w:hAnsi="Arial" w:cs="Arial"/>
        </w:rPr>
        <w:t>North West</w:t>
      </w:r>
      <w:proofErr w:type="gramEnd"/>
      <w:r w:rsidRPr="00E33385">
        <w:rPr>
          <w:rFonts w:ascii="Arial" w:hAnsi="Arial" w:cs="Arial"/>
        </w:rPr>
        <w:t xml:space="preserve"> England.</w:t>
      </w:r>
    </w:p>
    <w:p w14:paraId="10935B56" w14:textId="77777777" w:rsidR="00E6228A" w:rsidRPr="00E6228A" w:rsidRDefault="00E6228A" w:rsidP="00E6228A">
      <w:pPr>
        <w:rPr>
          <w:rFonts w:ascii="Arial" w:hAnsi="Arial" w:cs="Arial"/>
          <w:sz w:val="28"/>
          <w:szCs w:val="28"/>
        </w:rPr>
      </w:pPr>
      <w:r w:rsidRPr="00E6228A">
        <w:rPr>
          <w:rFonts w:ascii="Arial" w:hAnsi="Arial" w:cs="Arial"/>
          <w:b/>
          <w:bCs/>
          <w:color w:val="7030A0"/>
          <w:sz w:val="28"/>
          <w:szCs w:val="28"/>
          <w:lang w:val="en-US"/>
        </w:rPr>
        <w:t>The Voice of the Adult: Empowerment through District Nursing</w:t>
      </w:r>
    </w:p>
    <w:p w14:paraId="288E11BA" w14:textId="77777777" w:rsidR="00BB7C6E" w:rsidRPr="00BB7C6E" w:rsidRDefault="00BB7C6E" w:rsidP="00BB7C6E">
      <w:pPr>
        <w:rPr>
          <w:rFonts w:ascii="Arial" w:hAnsi="Arial" w:cs="Arial"/>
        </w:rPr>
      </w:pPr>
      <w:r w:rsidRPr="00BB7C6E">
        <w:rPr>
          <w:rFonts w:ascii="Arial" w:hAnsi="Arial" w:cs="Arial"/>
        </w:rPr>
        <w:t>As part of the Community Nursing Specialist Practitioner (CNSP) Programme, I developed an empowerment project focused on strengthening how the </w:t>
      </w:r>
      <w:r w:rsidRPr="00BB7C6E">
        <w:rPr>
          <w:rFonts w:ascii="Arial" w:hAnsi="Arial" w:cs="Arial"/>
          <w:i/>
          <w:iCs/>
        </w:rPr>
        <w:t>Voice of the Adult</w:t>
      </w:r>
      <w:r w:rsidRPr="00BB7C6E">
        <w:rPr>
          <w:rFonts w:ascii="Arial" w:hAnsi="Arial" w:cs="Arial"/>
        </w:rPr>
        <w:t> (VOTA) is captured and embedded in District Nursing practice within my local area. The aim was simple but powerful: to move from asking “what’s the matter with someone” to “what matters to someone.”</w:t>
      </w:r>
    </w:p>
    <w:p w14:paraId="6D4ACC55" w14:textId="77777777" w:rsidR="00BB7C6E" w:rsidRPr="00BB7C6E" w:rsidRDefault="00BB7C6E" w:rsidP="00BB7C6E">
      <w:pPr>
        <w:rPr>
          <w:rFonts w:ascii="Arial" w:hAnsi="Arial" w:cs="Arial"/>
          <w:b/>
          <w:bCs/>
          <w:color w:val="7030A0"/>
          <w:sz w:val="28"/>
          <w:szCs w:val="28"/>
        </w:rPr>
      </w:pPr>
      <w:r w:rsidRPr="00BB7C6E">
        <w:rPr>
          <w:rFonts w:ascii="Arial" w:hAnsi="Arial" w:cs="Arial"/>
          <w:b/>
          <w:bCs/>
          <w:color w:val="7030A0"/>
          <w:sz w:val="28"/>
          <w:szCs w:val="28"/>
        </w:rPr>
        <w:t>Why the Voice of the Adult Matters</w:t>
      </w:r>
    </w:p>
    <w:p w14:paraId="698DC8D2" w14:textId="0D1966CC" w:rsidR="00BB7C6E" w:rsidRPr="00BB7C6E" w:rsidRDefault="00BB7C6E" w:rsidP="00BB7C6E">
      <w:pPr>
        <w:rPr>
          <w:rFonts w:ascii="Arial" w:hAnsi="Arial" w:cs="Arial"/>
        </w:rPr>
      </w:pPr>
      <w:r w:rsidRPr="00BB7C6E">
        <w:rPr>
          <w:rFonts w:ascii="Arial" w:hAnsi="Arial" w:cs="Arial"/>
        </w:rPr>
        <w:t>The VOTA reflects a core principle of person-centred care</w:t>
      </w:r>
      <w:r w:rsidR="00E33385">
        <w:rPr>
          <w:rFonts w:ascii="Arial" w:hAnsi="Arial" w:cs="Arial"/>
        </w:rPr>
        <w:t xml:space="preserve">, </w:t>
      </w:r>
      <w:r w:rsidRPr="00BB7C6E">
        <w:rPr>
          <w:rFonts w:ascii="Arial" w:hAnsi="Arial" w:cs="Arial"/>
        </w:rPr>
        <w:t>recognising individuals as active partners in their health journey. Evidence shows that when people feel heard and involved, they are more likely to engage with their care, make informed choices, and achieve better health outcomes. Yet, my initial audit of patient records highlighted inconsistencies: while 50% of service users’ voices were evident in documentation, far fewer records showed clear evidence of shared decision-making or documented care proposals.</w:t>
      </w:r>
    </w:p>
    <w:p w14:paraId="7F5E0883" w14:textId="5C4C3C9F" w:rsidR="00BB7C6E" w:rsidRDefault="00BB7C6E" w:rsidP="00BB7C6E">
      <w:pPr>
        <w:rPr>
          <w:rFonts w:ascii="Arial" w:hAnsi="Arial" w:cs="Arial"/>
        </w:rPr>
      </w:pPr>
      <w:r w:rsidRPr="00BB7C6E">
        <w:rPr>
          <w:rFonts w:ascii="Arial" w:hAnsi="Arial" w:cs="Arial"/>
        </w:rPr>
        <w:t>These findings echoed national research that suggests empowerment can sometimes be perceived as peripheral to clinical priorities. However, with an ageing population in Warrington</w:t>
      </w:r>
      <w:r w:rsidR="00E33385">
        <w:rPr>
          <w:rFonts w:ascii="Arial" w:hAnsi="Arial" w:cs="Arial"/>
        </w:rPr>
        <w:t xml:space="preserve">, </w:t>
      </w:r>
      <w:r w:rsidRPr="00BB7C6E">
        <w:rPr>
          <w:rFonts w:ascii="Arial" w:hAnsi="Arial" w:cs="Arial"/>
        </w:rPr>
        <w:t>projected to see a 26.3% rise in over-65s by 2030</w:t>
      </w:r>
      <w:r w:rsidR="00E33385">
        <w:rPr>
          <w:rFonts w:ascii="Arial" w:hAnsi="Arial" w:cs="Arial"/>
        </w:rPr>
        <w:t xml:space="preserve">, </w:t>
      </w:r>
      <w:r w:rsidRPr="00BB7C6E">
        <w:rPr>
          <w:rFonts w:ascii="Arial" w:hAnsi="Arial" w:cs="Arial"/>
        </w:rPr>
        <w:t>embedding empowerment is not optional. It is essential to ensuring that services remain responsive, sustainable, and aligned with what people truly value in their care.</w:t>
      </w:r>
    </w:p>
    <w:p w14:paraId="5CDD2B89" w14:textId="77777777" w:rsidR="00BB7C6E" w:rsidRDefault="00BB7C6E" w:rsidP="00BB7C6E">
      <w:pPr>
        <w:rPr>
          <w:rFonts w:ascii="Arial" w:hAnsi="Arial" w:cs="Arial"/>
        </w:rPr>
      </w:pPr>
    </w:p>
    <w:p w14:paraId="700EFACD" w14:textId="77777777" w:rsidR="00E33385" w:rsidRPr="00BB7C6E" w:rsidRDefault="00E33385" w:rsidP="00BB7C6E">
      <w:pPr>
        <w:rPr>
          <w:rFonts w:ascii="Arial" w:hAnsi="Arial" w:cs="Arial"/>
        </w:rPr>
      </w:pPr>
    </w:p>
    <w:p w14:paraId="55797CD4" w14:textId="77777777" w:rsidR="00BB7C6E" w:rsidRPr="00BB7C6E" w:rsidRDefault="00BB7C6E" w:rsidP="00BB7C6E">
      <w:pPr>
        <w:rPr>
          <w:rFonts w:ascii="Arial" w:hAnsi="Arial" w:cs="Arial"/>
          <w:b/>
          <w:bCs/>
          <w:color w:val="7030A0"/>
          <w:sz w:val="28"/>
          <w:szCs w:val="28"/>
        </w:rPr>
      </w:pPr>
      <w:r w:rsidRPr="00BB7C6E">
        <w:rPr>
          <w:rFonts w:ascii="Arial" w:hAnsi="Arial" w:cs="Arial"/>
          <w:b/>
          <w:bCs/>
          <w:color w:val="7030A0"/>
          <w:sz w:val="28"/>
          <w:szCs w:val="28"/>
        </w:rPr>
        <w:lastRenderedPageBreak/>
        <w:t>Developing the Intervention</w:t>
      </w:r>
    </w:p>
    <w:p w14:paraId="30B6B8F1" w14:textId="77777777" w:rsidR="00BB7C6E" w:rsidRPr="00BB7C6E" w:rsidRDefault="00BB7C6E" w:rsidP="00BB7C6E">
      <w:pPr>
        <w:rPr>
          <w:rFonts w:ascii="Arial" w:hAnsi="Arial" w:cs="Arial"/>
        </w:rPr>
      </w:pPr>
      <w:r w:rsidRPr="00BB7C6E">
        <w:rPr>
          <w:rFonts w:ascii="Arial" w:hAnsi="Arial" w:cs="Arial"/>
        </w:rPr>
        <w:t>To explore this further, I combined demographic analysis, literature review, and conversations with both patients and colleagues. Many service users described feelings of isolation, uncertainty, or a lack of confidence in influencing their own care. Staff, meanwhile, expressed understanding of empowerment principles but reported only moderate confidence in applying them consistently.</w:t>
      </w:r>
    </w:p>
    <w:p w14:paraId="6CE1CCEA" w14:textId="77777777" w:rsidR="00BB7C6E" w:rsidRPr="00BB7C6E" w:rsidRDefault="00BB7C6E" w:rsidP="00BB7C6E">
      <w:pPr>
        <w:rPr>
          <w:rFonts w:ascii="Arial" w:hAnsi="Arial" w:cs="Arial"/>
        </w:rPr>
      </w:pPr>
      <w:r w:rsidRPr="00BB7C6E">
        <w:rPr>
          <w:rFonts w:ascii="Arial" w:hAnsi="Arial" w:cs="Arial"/>
        </w:rPr>
        <w:t>These insights shaped the design of my intervention: an informal “lunch and learn” session that linked empowerment directly to the NMC Code and created space for reflection, dialogue, and practical skill-building. Together, the team co-produced conversation prompts such as:</w:t>
      </w:r>
    </w:p>
    <w:p w14:paraId="2D7F2545" w14:textId="77777777" w:rsidR="00BB7C6E" w:rsidRPr="00BB7C6E" w:rsidRDefault="00BB7C6E" w:rsidP="00BB7C6E">
      <w:pPr>
        <w:numPr>
          <w:ilvl w:val="0"/>
          <w:numId w:val="1"/>
        </w:numPr>
        <w:rPr>
          <w:rFonts w:ascii="Arial" w:hAnsi="Arial" w:cs="Arial"/>
        </w:rPr>
      </w:pPr>
      <w:r w:rsidRPr="00BB7C6E">
        <w:rPr>
          <w:rFonts w:ascii="Arial" w:hAnsi="Arial" w:cs="Arial"/>
        </w:rPr>
        <w:t>“What goals do you hope to achieve from this care plan?”</w:t>
      </w:r>
    </w:p>
    <w:p w14:paraId="01C59014" w14:textId="77777777" w:rsidR="00BB7C6E" w:rsidRPr="00BB7C6E" w:rsidRDefault="00BB7C6E" w:rsidP="00BB7C6E">
      <w:pPr>
        <w:numPr>
          <w:ilvl w:val="0"/>
          <w:numId w:val="1"/>
        </w:numPr>
        <w:rPr>
          <w:rFonts w:ascii="Arial" w:hAnsi="Arial" w:cs="Arial"/>
        </w:rPr>
      </w:pPr>
      <w:r w:rsidRPr="00BB7C6E">
        <w:rPr>
          <w:rFonts w:ascii="Arial" w:hAnsi="Arial" w:cs="Arial"/>
        </w:rPr>
        <w:t>“Is there anything important to you that we haven’t discussed yet?”</w:t>
      </w:r>
    </w:p>
    <w:p w14:paraId="1334F1BC" w14:textId="77777777" w:rsidR="00BB7C6E" w:rsidRPr="00BB7C6E" w:rsidRDefault="00BB7C6E" w:rsidP="00BB7C6E">
      <w:pPr>
        <w:numPr>
          <w:ilvl w:val="0"/>
          <w:numId w:val="1"/>
        </w:numPr>
        <w:rPr>
          <w:rFonts w:ascii="Arial" w:hAnsi="Arial" w:cs="Arial"/>
        </w:rPr>
      </w:pPr>
      <w:r w:rsidRPr="00BB7C6E">
        <w:rPr>
          <w:rFonts w:ascii="Arial" w:hAnsi="Arial" w:cs="Arial"/>
        </w:rPr>
        <w:t>“Who else would you like involved in decisions about your care?”</w:t>
      </w:r>
    </w:p>
    <w:p w14:paraId="712A820D" w14:textId="5D9C4DE4" w:rsidR="00BB7C6E" w:rsidRPr="00BB7C6E" w:rsidRDefault="00BB7C6E" w:rsidP="00BB7C6E">
      <w:pPr>
        <w:rPr>
          <w:rFonts w:ascii="Arial" w:hAnsi="Arial" w:cs="Arial"/>
        </w:rPr>
      </w:pPr>
      <w:r w:rsidRPr="00BB7C6E">
        <w:rPr>
          <w:rFonts w:ascii="Arial" w:hAnsi="Arial" w:cs="Arial"/>
        </w:rPr>
        <w:t>We also developed a shared word bank — terms like </w:t>
      </w:r>
      <w:r w:rsidRPr="00BB7C6E">
        <w:rPr>
          <w:rFonts w:ascii="Arial" w:hAnsi="Arial" w:cs="Arial"/>
          <w:i/>
          <w:iCs/>
        </w:rPr>
        <w:t>negotiated, informed, choice, confident</w:t>
      </w:r>
      <w:r w:rsidR="00E33385">
        <w:rPr>
          <w:rFonts w:ascii="Arial" w:hAnsi="Arial" w:cs="Arial"/>
        </w:rPr>
        <w:t>, t</w:t>
      </w:r>
      <w:r w:rsidRPr="00BB7C6E">
        <w:rPr>
          <w:rFonts w:ascii="Arial" w:hAnsi="Arial" w:cs="Arial"/>
        </w:rPr>
        <w:t>o support more accurate and empowering documentation. In addition, I introduced simple frameworks such as ICE (Ideas, Concerns, Expectations) to guide meaningful, patient-led dialogue.</w:t>
      </w:r>
    </w:p>
    <w:p w14:paraId="06CC2BE1" w14:textId="77777777" w:rsidR="00BB7C6E" w:rsidRPr="00BB7C6E" w:rsidRDefault="00BB7C6E" w:rsidP="00BB7C6E">
      <w:pPr>
        <w:rPr>
          <w:rFonts w:ascii="Arial" w:hAnsi="Arial" w:cs="Arial"/>
          <w:b/>
          <w:bCs/>
          <w:color w:val="7030A0"/>
          <w:sz w:val="28"/>
          <w:szCs w:val="28"/>
        </w:rPr>
      </w:pPr>
      <w:r w:rsidRPr="00BB7C6E">
        <w:rPr>
          <w:rFonts w:ascii="Arial" w:hAnsi="Arial" w:cs="Arial"/>
          <w:b/>
          <w:bCs/>
          <w:color w:val="7030A0"/>
          <w:sz w:val="28"/>
          <w:szCs w:val="28"/>
        </w:rPr>
        <w:t>Evaluating the Impact</w:t>
      </w:r>
    </w:p>
    <w:p w14:paraId="61BC13A7" w14:textId="77777777" w:rsidR="00BB7C6E" w:rsidRPr="00BB7C6E" w:rsidRDefault="00BB7C6E" w:rsidP="00BB7C6E">
      <w:pPr>
        <w:rPr>
          <w:rFonts w:ascii="Arial" w:hAnsi="Arial" w:cs="Arial"/>
        </w:rPr>
      </w:pPr>
      <w:r w:rsidRPr="00BB7C6E">
        <w:rPr>
          <w:rFonts w:ascii="Arial" w:hAnsi="Arial" w:cs="Arial"/>
        </w:rPr>
        <w:t>Post-intervention, I repeated my audit and saw measurable improvements. The proportion of records evidencing patient voice rose from 50% to nearly 70%, with clearer examples of shared decision-making and personalised care planning. Staff also reported increased confidence in encouraging patient choice, moving from “somewhat confident” pre-intervention to more consistent confidence afterwards.</w:t>
      </w:r>
    </w:p>
    <w:p w14:paraId="074AE15C" w14:textId="77777777" w:rsidR="00BB7C6E" w:rsidRPr="00BB7C6E" w:rsidRDefault="00BB7C6E" w:rsidP="00BB7C6E">
      <w:pPr>
        <w:rPr>
          <w:rFonts w:ascii="Arial" w:hAnsi="Arial" w:cs="Arial"/>
        </w:rPr>
      </w:pPr>
      <w:r w:rsidRPr="00BB7C6E">
        <w:rPr>
          <w:rFonts w:ascii="Arial" w:hAnsi="Arial" w:cs="Arial"/>
        </w:rPr>
        <w:t>Qualitative feedback reinforced these findings. One colleague reflected:</w:t>
      </w:r>
      <w:r w:rsidRPr="00BB7C6E">
        <w:rPr>
          <w:rFonts w:ascii="Arial" w:hAnsi="Arial" w:cs="Arial"/>
        </w:rPr>
        <w:br/>
      </w:r>
      <w:r w:rsidRPr="00BB7C6E">
        <w:rPr>
          <w:rFonts w:ascii="Arial" w:hAnsi="Arial" w:cs="Arial"/>
          <w:i/>
          <w:iCs/>
        </w:rPr>
        <w:t>“After the session, I started using the new prompts. Patients appreciated being listened to, and one told me they felt more confident in managing their care between visits.”</w:t>
      </w:r>
    </w:p>
    <w:p w14:paraId="5EB44B48" w14:textId="77777777" w:rsidR="00BB7C6E" w:rsidRPr="00BB7C6E" w:rsidRDefault="00BB7C6E" w:rsidP="00BB7C6E">
      <w:pPr>
        <w:rPr>
          <w:rFonts w:ascii="Arial" w:hAnsi="Arial" w:cs="Arial"/>
        </w:rPr>
      </w:pPr>
      <w:r w:rsidRPr="00BB7C6E">
        <w:rPr>
          <w:rFonts w:ascii="Arial" w:hAnsi="Arial" w:cs="Arial"/>
        </w:rPr>
        <w:t>Service users also described tangible benefits. One individual explained that shared decision-making around care timings allowed them to shower independently and sleep better, leading to a noticeable improvement in wellbeing.</w:t>
      </w:r>
    </w:p>
    <w:p w14:paraId="45B8E039" w14:textId="77777777" w:rsidR="00BB7C6E" w:rsidRPr="00BB7C6E" w:rsidRDefault="00BB7C6E" w:rsidP="00BB7C6E">
      <w:pPr>
        <w:rPr>
          <w:rFonts w:ascii="Arial" w:hAnsi="Arial" w:cs="Arial"/>
          <w:b/>
          <w:bCs/>
          <w:color w:val="7030A0"/>
          <w:sz w:val="28"/>
          <w:szCs w:val="28"/>
        </w:rPr>
      </w:pPr>
      <w:r w:rsidRPr="00BB7C6E">
        <w:rPr>
          <w:rFonts w:ascii="Arial" w:hAnsi="Arial" w:cs="Arial"/>
          <w:b/>
          <w:bCs/>
          <w:color w:val="7030A0"/>
          <w:sz w:val="28"/>
          <w:szCs w:val="28"/>
        </w:rPr>
        <w:t>Sustainability and Next Steps</w:t>
      </w:r>
    </w:p>
    <w:p w14:paraId="607EC718" w14:textId="77777777" w:rsidR="00BB7C6E" w:rsidRPr="00BB7C6E" w:rsidRDefault="00BB7C6E" w:rsidP="00BB7C6E">
      <w:pPr>
        <w:rPr>
          <w:rFonts w:ascii="Arial" w:hAnsi="Arial" w:cs="Arial"/>
        </w:rPr>
      </w:pPr>
      <w:r w:rsidRPr="00BB7C6E">
        <w:rPr>
          <w:rFonts w:ascii="Arial" w:hAnsi="Arial" w:cs="Arial"/>
        </w:rPr>
        <w:t xml:space="preserve">While the outcomes were positive, challenges remain. Not all staff were able to attend, and sustaining momentum will require ongoing reinforcement. To support this, I embedded VOTA discussions into clinical supervision, introduced visual prompts in the office, and proposed incorporating empowerment questions into handovers. Collaboration with education teams, digital integration into patient record </w:t>
      </w:r>
      <w:r w:rsidRPr="00BB7C6E">
        <w:rPr>
          <w:rFonts w:ascii="Arial" w:hAnsi="Arial" w:cs="Arial"/>
        </w:rPr>
        <w:lastRenderedPageBreak/>
        <w:t>systems, and the development of local “VOTA champions” are further steps to embed the approach into routine practice.</w:t>
      </w:r>
    </w:p>
    <w:p w14:paraId="7AA8BC22" w14:textId="77777777" w:rsidR="00BB7C6E" w:rsidRPr="00BB7C6E" w:rsidRDefault="00BB7C6E" w:rsidP="00BB7C6E">
      <w:pPr>
        <w:rPr>
          <w:rFonts w:ascii="Arial" w:hAnsi="Arial" w:cs="Arial"/>
        </w:rPr>
      </w:pPr>
      <w:r w:rsidRPr="00BB7C6E">
        <w:rPr>
          <w:rFonts w:ascii="Arial" w:hAnsi="Arial" w:cs="Arial"/>
        </w:rPr>
        <w:t>Crucially, this project has demonstrated that empowerment is not an “add-on” but an integral part of safe, effective, and compassionate nursing care. By making the patient’s voice visible and valued, we not only improve individual experiences but also contribute to wider public health goals: reducing inequalities, promoting autonomy, and enabling healthier communities.</w:t>
      </w:r>
    </w:p>
    <w:p w14:paraId="36464B14" w14:textId="77777777" w:rsidR="00BB7C6E" w:rsidRPr="00BB7C6E" w:rsidRDefault="00BB7C6E" w:rsidP="00BB7C6E">
      <w:pPr>
        <w:rPr>
          <w:rFonts w:ascii="Arial" w:hAnsi="Arial" w:cs="Arial"/>
          <w:b/>
          <w:bCs/>
          <w:color w:val="7030A0"/>
          <w:sz w:val="28"/>
          <w:szCs w:val="28"/>
        </w:rPr>
      </w:pPr>
      <w:r w:rsidRPr="00BB7C6E">
        <w:rPr>
          <w:rFonts w:ascii="Arial" w:hAnsi="Arial" w:cs="Arial"/>
          <w:b/>
          <w:bCs/>
          <w:color w:val="7030A0"/>
          <w:sz w:val="28"/>
          <w:szCs w:val="28"/>
        </w:rPr>
        <w:t>Conclusion</w:t>
      </w:r>
    </w:p>
    <w:p w14:paraId="41BB194E" w14:textId="77777777" w:rsidR="00BB7C6E" w:rsidRPr="00BB7C6E" w:rsidRDefault="00BB7C6E" w:rsidP="00BB7C6E">
      <w:pPr>
        <w:rPr>
          <w:rFonts w:ascii="Arial" w:hAnsi="Arial" w:cs="Arial"/>
        </w:rPr>
      </w:pPr>
      <w:r w:rsidRPr="00BB7C6E">
        <w:rPr>
          <w:rFonts w:ascii="Arial" w:hAnsi="Arial" w:cs="Arial"/>
        </w:rPr>
        <w:t>The Voice of the Adult project has shown that change does not always require large-scale resources or structural reform. Instead, it can begin with curiosity, reflection, and small but deliberate actions. For District Nursing, strengthening empowerment means listening more deeply, documenting more clearly, and supporting individuals to shape their own care.</w:t>
      </w:r>
    </w:p>
    <w:p w14:paraId="41C69369" w14:textId="3463B965" w:rsidR="00BB7C6E" w:rsidRPr="00BB7C6E" w:rsidRDefault="00BB7C6E" w:rsidP="00BB7C6E">
      <w:pPr>
        <w:rPr>
          <w:rFonts w:ascii="Arial" w:hAnsi="Arial" w:cs="Arial"/>
        </w:rPr>
      </w:pPr>
      <w:r w:rsidRPr="00BB7C6E">
        <w:rPr>
          <w:rFonts w:ascii="Arial" w:hAnsi="Arial" w:cs="Arial"/>
        </w:rPr>
        <w:t xml:space="preserve">As I move forward in my role as a qualified District Nurse, I am committed to championing this work — ensuring that empowerment is not just spoken </w:t>
      </w:r>
      <w:r w:rsidRPr="00BB7C6E">
        <w:rPr>
          <w:rFonts w:ascii="Arial" w:hAnsi="Arial" w:cs="Arial"/>
        </w:rPr>
        <w:t>about but</w:t>
      </w:r>
      <w:r w:rsidRPr="00BB7C6E">
        <w:rPr>
          <w:rFonts w:ascii="Arial" w:hAnsi="Arial" w:cs="Arial"/>
        </w:rPr>
        <w:t xml:space="preserve"> lived out in everyday practice.</w:t>
      </w:r>
    </w:p>
    <w:p w14:paraId="0293EF5F" w14:textId="77777777" w:rsidR="00653B6E" w:rsidRDefault="00653B6E"/>
    <w:p w14:paraId="02D2ACCB" w14:textId="77777777" w:rsidR="00653B6E" w:rsidRDefault="00653B6E"/>
    <w:p w14:paraId="10471BE8" w14:textId="59E21C26" w:rsidR="00653B6E" w:rsidRDefault="00653B6E" w:rsidP="00653B6E">
      <w:pPr>
        <w:jc w:val="center"/>
      </w:pPr>
      <w:r>
        <w:rPr>
          <w:noProof/>
        </w:rPr>
        <w:drawing>
          <wp:inline distT="0" distB="0" distL="0" distR="0" wp14:anchorId="2DDB6410" wp14:editId="777F6FEA">
            <wp:extent cx="1651296" cy="1199778"/>
            <wp:effectExtent l="0" t="0" r="0" b="0"/>
            <wp:docPr id="81847890" name="Picture 1" descr="A purple text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7890" name="Picture 1" descr="A purple text with a crow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2719" cy="1244406"/>
                    </a:xfrm>
                    <a:prstGeom prst="rect">
                      <a:avLst/>
                    </a:prstGeom>
                  </pic:spPr>
                </pic:pic>
              </a:graphicData>
            </a:graphic>
          </wp:inline>
        </w:drawing>
      </w:r>
    </w:p>
    <w:p w14:paraId="7B4C86B0" w14:textId="77777777" w:rsidR="00653B6E" w:rsidRDefault="00653B6E"/>
    <w:p w14:paraId="6999940A" w14:textId="5177C2F8" w:rsidR="00653B6E" w:rsidRDefault="00653B6E" w:rsidP="00653B6E">
      <w:pPr>
        <w:jc w:val="center"/>
      </w:pPr>
      <w:r>
        <w:rPr>
          <w:noProof/>
        </w:rPr>
        <w:drawing>
          <wp:inline distT="0" distB="0" distL="0" distR="0" wp14:anchorId="7A7F91EF" wp14:editId="1A01C985">
            <wp:extent cx="3623309" cy="603885"/>
            <wp:effectExtent l="0" t="0" r="0" b="5715"/>
            <wp:docPr id="1874345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45641" name="Picture 1874345641"/>
                    <pic:cNvPicPr/>
                  </pic:nvPicPr>
                  <pic:blipFill>
                    <a:blip r:embed="rId7">
                      <a:extLst>
                        <a:ext uri="{28A0092B-C50C-407E-A947-70E740481C1C}">
                          <a14:useLocalDpi xmlns:a14="http://schemas.microsoft.com/office/drawing/2010/main" val="0"/>
                        </a:ext>
                      </a:extLst>
                    </a:blip>
                    <a:stretch>
                      <a:fillRect/>
                    </a:stretch>
                  </pic:blipFill>
                  <pic:spPr>
                    <a:xfrm>
                      <a:off x="0" y="0"/>
                      <a:ext cx="3796516" cy="632753"/>
                    </a:xfrm>
                    <a:prstGeom prst="rect">
                      <a:avLst/>
                    </a:prstGeom>
                  </pic:spPr>
                </pic:pic>
              </a:graphicData>
            </a:graphic>
          </wp:inline>
        </w:drawing>
      </w:r>
    </w:p>
    <w:p w14:paraId="08F05C96" w14:textId="77777777" w:rsidR="00653B6E" w:rsidRDefault="00653B6E"/>
    <w:p w14:paraId="77938B88" w14:textId="6713A1D4" w:rsidR="0033187A" w:rsidRDefault="0033187A"/>
    <w:sectPr w:rsidR="003318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F69EC"/>
    <w:multiLevelType w:val="multilevel"/>
    <w:tmpl w:val="BD92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0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6E"/>
    <w:rsid w:val="0033187A"/>
    <w:rsid w:val="006169C0"/>
    <w:rsid w:val="00653B6E"/>
    <w:rsid w:val="006F3E16"/>
    <w:rsid w:val="008D68A7"/>
    <w:rsid w:val="00BB7C6E"/>
    <w:rsid w:val="00E277B5"/>
    <w:rsid w:val="00E33385"/>
    <w:rsid w:val="00E62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BDD4"/>
  <w15:chartTrackingRefBased/>
  <w15:docId w15:val="{4F3E55EB-4D9D-FC4F-A5D4-D85A737F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B6E"/>
    <w:rPr>
      <w:rFonts w:eastAsiaTheme="majorEastAsia" w:cstheme="majorBidi"/>
      <w:color w:val="272727" w:themeColor="text1" w:themeTint="D8"/>
    </w:rPr>
  </w:style>
  <w:style w:type="paragraph" w:styleId="Title">
    <w:name w:val="Title"/>
    <w:basedOn w:val="Normal"/>
    <w:next w:val="Normal"/>
    <w:link w:val="TitleChar"/>
    <w:uiPriority w:val="10"/>
    <w:qFormat/>
    <w:rsid w:val="00653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B6E"/>
    <w:pPr>
      <w:spacing w:before="160"/>
      <w:jc w:val="center"/>
    </w:pPr>
    <w:rPr>
      <w:i/>
      <w:iCs/>
      <w:color w:val="404040" w:themeColor="text1" w:themeTint="BF"/>
    </w:rPr>
  </w:style>
  <w:style w:type="character" w:customStyle="1" w:styleId="QuoteChar">
    <w:name w:val="Quote Char"/>
    <w:basedOn w:val="DefaultParagraphFont"/>
    <w:link w:val="Quote"/>
    <w:uiPriority w:val="29"/>
    <w:rsid w:val="00653B6E"/>
    <w:rPr>
      <w:i/>
      <w:iCs/>
      <w:color w:val="404040" w:themeColor="text1" w:themeTint="BF"/>
    </w:rPr>
  </w:style>
  <w:style w:type="paragraph" w:styleId="ListParagraph">
    <w:name w:val="List Paragraph"/>
    <w:basedOn w:val="Normal"/>
    <w:uiPriority w:val="34"/>
    <w:qFormat/>
    <w:rsid w:val="00653B6E"/>
    <w:pPr>
      <w:ind w:left="720"/>
      <w:contextualSpacing/>
    </w:pPr>
  </w:style>
  <w:style w:type="character" w:styleId="IntenseEmphasis">
    <w:name w:val="Intense Emphasis"/>
    <w:basedOn w:val="DefaultParagraphFont"/>
    <w:uiPriority w:val="21"/>
    <w:qFormat/>
    <w:rsid w:val="00653B6E"/>
    <w:rPr>
      <w:i/>
      <w:iCs/>
      <w:color w:val="0F4761" w:themeColor="accent1" w:themeShade="BF"/>
    </w:rPr>
  </w:style>
  <w:style w:type="paragraph" w:styleId="IntenseQuote">
    <w:name w:val="Intense Quote"/>
    <w:basedOn w:val="Normal"/>
    <w:next w:val="Normal"/>
    <w:link w:val="IntenseQuoteChar"/>
    <w:uiPriority w:val="30"/>
    <w:qFormat/>
    <w:rsid w:val="00653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B6E"/>
    <w:rPr>
      <w:i/>
      <w:iCs/>
      <w:color w:val="0F4761" w:themeColor="accent1" w:themeShade="BF"/>
    </w:rPr>
  </w:style>
  <w:style w:type="character" w:styleId="IntenseReference">
    <w:name w:val="Intense Reference"/>
    <w:basedOn w:val="DefaultParagraphFont"/>
    <w:uiPriority w:val="32"/>
    <w:qFormat/>
    <w:rsid w:val="00653B6E"/>
    <w:rPr>
      <w:b/>
      <w:bCs/>
      <w:smallCaps/>
      <w:color w:val="0F4761" w:themeColor="accent1" w:themeShade="BF"/>
      <w:spacing w:val="5"/>
    </w:rPr>
  </w:style>
  <w:style w:type="character" w:styleId="Hyperlink">
    <w:name w:val="Hyperlink"/>
    <w:basedOn w:val="DefaultParagraphFont"/>
    <w:uiPriority w:val="99"/>
    <w:unhideWhenUsed/>
    <w:rsid w:val="00653B6E"/>
    <w:rPr>
      <w:color w:val="467886" w:themeColor="hyperlink"/>
      <w:u w:val="single"/>
    </w:rPr>
  </w:style>
  <w:style w:type="character" w:styleId="UnresolvedMention">
    <w:name w:val="Unresolved Mention"/>
    <w:basedOn w:val="DefaultParagraphFont"/>
    <w:uiPriority w:val="99"/>
    <w:semiHidden/>
    <w:unhideWhenUsed/>
    <w:rsid w:val="0065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998533">
      <w:bodyDiv w:val="1"/>
      <w:marLeft w:val="0"/>
      <w:marRight w:val="0"/>
      <w:marTop w:val="0"/>
      <w:marBottom w:val="0"/>
      <w:divBdr>
        <w:top w:val="none" w:sz="0" w:space="0" w:color="auto"/>
        <w:left w:val="none" w:sz="0" w:space="0" w:color="auto"/>
        <w:bottom w:val="none" w:sz="0" w:space="0" w:color="auto"/>
        <w:right w:val="none" w:sz="0" w:space="0" w:color="auto"/>
      </w:divBdr>
    </w:div>
    <w:div w:id="1365400297">
      <w:bodyDiv w:val="1"/>
      <w:marLeft w:val="0"/>
      <w:marRight w:val="0"/>
      <w:marTop w:val="0"/>
      <w:marBottom w:val="0"/>
      <w:divBdr>
        <w:top w:val="none" w:sz="0" w:space="0" w:color="auto"/>
        <w:left w:val="none" w:sz="0" w:space="0" w:color="auto"/>
        <w:bottom w:val="none" w:sz="0" w:space="0" w:color="auto"/>
        <w:right w:val="none" w:sz="0" w:space="0" w:color="auto"/>
      </w:divBdr>
    </w:div>
    <w:div w:id="186787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Morgan</dc:creator>
  <cp:keywords/>
  <dc:description/>
  <cp:lastModifiedBy>Rhea Morgan</cp:lastModifiedBy>
  <cp:revision>16</cp:revision>
  <dcterms:created xsi:type="dcterms:W3CDTF">2025-09-08T08:53:00Z</dcterms:created>
  <dcterms:modified xsi:type="dcterms:W3CDTF">2025-09-08T09:47:00Z</dcterms:modified>
</cp:coreProperties>
</file>