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D89C" w14:textId="77777777" w:rsidR="004704A7" w:rsidRPr="004704A7" w:rsidRDefault="004704A7" w:rsidP="004704A7">
      <w:pPr>
        <w:rPr>
          <w:b/>
          <w:bCs/>
        </w:rPr>
      </w:pPr>
      <w:r w:rsidRPr="004704A7">
        <w:rPr>
          <w:b/>
          <w:bCs/>
        </w:rPr>
        <w:t>Empowering Communities to Prevent Pressure Ulcers: A District Nursing Initiative in Werneth</w:t>
      </w:r>
    </w:p>
    <w:p w14:paraId="0BE2BC2E" w14:textId="77777777" w:rsidR="004704A7" w:rsidRPr="004704A7" w:rsidRDefault="004704A7" w:rsidP="004704A7">
      <w:pPr>
        <w:rPr>
          <w:b/>
          <w:bCs/>
        </w:rPr>
      </w:pPr>
      <w:r w:rsidRPr="004704A7">
        <w:rPr>
          <w:b/>
          <w:bCs/>
        </w:rPr>
        <w:t>Setting the Scene</w:t>
      </w:r>
    </w:p>
    <w:p w14:paraId="1459EC95" w14:textId="77777777" w:rsidR="004704A7" w:rsidRPr="004704A7" w:rsidRDefault="004704A7" w:rsidP="004704A7">
      <w:pPr>
        <w:spacing w:line="360" w:lineRule="auto"/>
      </w:pPr>
      <w:r w:rsidRPr="004704A7">
        <w:t>As a district nurse apprentice working within Werneth Primary Care Network (PCN), I see first-hand the challenges of caring for people in the community. Our PCN covers around 31,500 residents, with 303 patients currently on the domiciliary caseload.</w:t>
      </w:r>
    </w:p>
    <w:p w14:paraId="58D5C8A0" w14:textId="77777777" w:rsidR="004704A7" w:rsidRPr="004704A7" w:rsidRDefault="004704A7" w:rsidP="004704A7">
      <w:pPr>
        <w:spacing w:line="360" w:lineRule="auto"/>
      </w:pPr>
      <w:r w:rsidRPr="004704A7">
        <w:t>When I began looking more closely at referrals, I noticed a pattern: many people were joining the caseload already living with skin damage. In other words, professional advice on preventing pressure ulcers was reaching them too late — once the damage had already occurred.</w:t>
      </w:r>
    </w:p>
    <w:p w14:paraId="1C7E7A51" w14:textId="77777777" w:rsidR="004704A7" w:rsidRPr="004704A7" w:rsidRDefault="004704A7" w:rsidP="004704A7">
      <w:pPr>
        <w:spacing w:line="360" w:lineRule="auto"/>
      </w:pPr>
      <w:r w:rsidRPr="004704A7">
        <w:t>This raised an important question: how could we move from a reactive approach to a preventative one?</w:t>
      </w:r>
    </w:p>
    <w:p w14:paraId="3B274740" w14:textId="77777777" w:rsidR="004704A7" w:rsidRPr="004704A7" w:rsidRDefault="004704A7" w:rsidP="004704A7">
      <w:pPr>
        <w:spacing w:line="360" w:lineRule="auto"/>
      </w:pPr>
      <w:r w:rsidRPr="004704A7">
        <w:t>Why Pressure Ulcer Prevention Matters</w:t>
      </w:r>
    </w:p>
    <w:p w14:paraId="6CE52336" w14:textId="77777777" w:rsidR="004704A7" w:rsidRPr="004704A7" w:rsidRDefault="004704A7" w:rsidP="004704A7">
      <w:pPr>
        <w:spacing w:line="360" w:lineRule="auto"/>
      </w:pPr>
      <w:r w:rsidRPr="004704A7">
        <w:t>Pressure ulcers represent a huge burden for both patients and the NHS:</w:t>
      </w:r>
    </w:p>
    <w:p w14:paraId="2D84BAF7" w14:textId="77777777" w:rsidR="004704A7" w:rsidRPr="004704A7" w:rsidRDefault="004704A7" w:rsidP="004704A7">
      <w:pPr>
        <w:numPr>
          <w:ilvl w:val="0"/>
          <w:numId w:val="1"/>
        </w:numPr>
        <w:spacing w:line="360" w:lineRule="auto"/>
      </w:pPr>
      <w:r w:rsidRPr="004704A7">
        <w:t>They cost the NHS over £1.4 million every day (Williams, 2024).</w:t>
      </w:r>
    </w:p>
    <w:p w14:paraId="58056262" w14:textId="77777777" w:rsidR="004704A7" w:rsidRPr="004704A7" w:rsidRDefault="004704A7" w:rsidP="004704A7">
      <w:pPr>
        <w:numPr>
          <w:ilvl w:val="0"/>
          <w:numId w:val="1"/>
        </w:numPr>
        <w:spacing w:line="360" w:lineRule="auto"/>
      </w:pPr>
      <w:r w:rsidRPr="004704A7">
        <w:t>Around 700,000 people in England develop a pressure ulcer each year (Wood et al, 2019).</w:t>
      </w:r>
    </w:p>
    <w:p w14:paraId="619C1C78" w14:textId="77777777" w:rsidR="004704A7" w:rsidRPr="004704A7" w:rsidRDefault="004704A7" w:rsidP="004704A7">
      <w:pPr>
        <w:numPr>
          <w:ilvl w:val="0"/>
          <w:numId w:val="1"/>
        </w:numPr>
        <w:spacing w:line="360" w:lineRule="auto"/>
      </w:pPr>
      <w:r w:rsidRPr="004704A7">
        <w:t>Post-pandemic data suggest that incidence has risen in community settings, linked to changes in care, carer availability, and patient behaviour.</w:t>
      </w:r>
    </w:p>
    <w:p w14:paraId="3CFD23C0" w14:textId="77777777" w:rsidR="004704A7" w:rsidRPr="004704A7" w:rsidRDefault="004704A7" w:rsidP="004704A7">
      <w:pPr>
        <w:spacing w:line="360" w:lineRule="auto"/>
      </w:pPr>
      <w:r w:rsidRPr="004704A7">
        <w:t>Many of these ulcers are avoidable with effective prevention strategies, yet awareness among the general public remains low (Sahay et al, 2024). Locally, the challenge is intensified by health inequalities. Over 11,300 adults in Stockport are thought to require literacy support, which makes accessing complex health information even harder.</w:t>
      </w:r>
    </w:p>
    <w:p w14:paraId="565155C4" w14:textId="77777777" w:rsidR="004704A7" w:rsidRPr="004704A7" w:rsidRDefault="004704A7" w:rsidP="004704A7">
      <w:pPr>
        <w:spacing w:line="360" w:lineRule="auto"/>
        <w:rPr>
          <w:b/>
          <w:bCs/>
        </w:rPr>
      </w:pPr>
      <w:r w:rsidRPr="004704A7">
        <w:rPr>
          <w:b/>
          <w:bCs/>
        </w:rPr>
        <w:t>From Research to Action</w:t>
      </w:r>
    </w:p>
    <w:p w14:paraId="095411F4" w14:textId="77777777" w:rsidR="004704A7" w:rsidRPr="004704A7" w:rsidRDefault="004704A7" w:rsidP="004704A7">
      <w:pPr>
        <w:spacing w:line="360" w:lineRule="auto"/>
      </w:pPr>
      <w:r w:rsidRPr="004704A7">
        <w:t>To understand the gap better, I reviewed referrals, examined data from the Community Acquired Pressure Ulcer service, and spoke with patients during assessments. What I found reflected the literature:</w:t>
      </w:r>
    </w:p>
    <w:p w14:paraId="794177A2" w14:textId="77777777" w:rsidR="004704A7" w:rsidRPr="004704A7" w:rsidRDefault="004704A7" w:rsidP="004704A7">
      <w:pPr>
        <w:numPr>
          <w:ilvl w:val="0"/>
          <w:numId w:val="2"/>
        </w:numPr>
        <w:spacing w:line="360" w:lineRule="auto"/>
      </w:pPr>
      <w:r w:rsidRPr="004704A7">
        <w:t>Limited awareness of early signs of skin damage (Sahay et al, 2024).</w:t>
      </w:r>
    </w:p>
    <w:p w14:paraId="5F977251" w14:textId="77777777" w:rsidR="004704A7" w:rsidRPr="004704A7" w:rsidRDefault="004704A7" w:rsidP="004704A7">
      <w:pPr>
        <w:numPr>
          <w:ilvl w:val="0"/>
          <w:numId w:val="2"/>
        </w:numPr>
        <w:spacing w:line="360" w:lineRule="auto"/>
      </w:pPr>
      <w:r w:rsidRPr="004704A7">
        <w:lastRenderedPageBreak/>
        <w:t>Variable confidence in using equipment like pressure-relieving cushions (Roddis et al, 2024).</w:t>
      </w:r>
    </w:p>
    <w:p w14:paraId="50097FFE" w14:textId="77777777" w:rsidR="004704A7" w:rsidRPr="004704A7" w:rsidRDefault="004704A7" w:rsidP="004704A7">
      <w:pPr>
        <w:numPr>
          <w:ilvl w:val="0"/>
          <w:numId w:val="2"/>
        </w:numPr>
        <w:spacing w:line="360" w:lineRule="auto"/>
      </w:pPr>
      <w:r w:rsidRPr="004704A7">
        <w:t>Different expectations between families and professionals (Chen et al, 2025).</w:t>
      </w:r>
    </w:p>
    <w:p w14:paraId="178002B3" w14:textId="77777777" w:rsidR="004704A7" w:rsidRPr="004704A7" w:rsidRDefault="004704A7" w:rsidP="004704A7">
      <w:pPr>
        <w:numPr>
          <w:ilvl w:val="0"/>
          <w:numId w:val="2"/>
        </w:numPr>
        <w:spacing w:line="360" w:lineRule="auto"/>
      </w:pPr>
      <w:r w:rsidRPr="004704A7">
        <w:t>Patchy knowledge of the role of hygiene in prevention (Peart et al, 2025).</w:t>
      </w:r>
    </w:p>
    <w:p w14:paraId="24F4552F" w14:textId="77777777" w:rsidR="004704A7" w:rsidRPr="004704A7" w:rsidRDefault="004704A7" w:rsidP="004704A7">
      <w:pPr>
        <w:spacing w:line="360" w:lineRule="auto"/>
      </w:pPr>
      <w:r w:rsidRPr="004704A7">
        <w:t>These findings confirmed the need for a resource designed specifically for patients and carers living in the community.</w:t>
      </w:r>
    </w:p>
    <w:p w14:paraId="4C74C2D7" w14:textId="77777777" w:rsidR="004704A7" w:rsidRPr="004704A7" w:rsidRDefault="004704A7" w:rsidP="004704A7">
      <w:pPr>
        <w:spacing w:line="360" w:lineRule="auto"/>
        <w:rPr>
          <w:b/>
          <w:bCs/>
        </w:rPr>
      </w:pPr>
      <w:r w:rsidRPr="004704A7">
        <w:rPr>
          <w:b/>
          <w:bCs/>
        </w:rPr>
        <w:t>The ‘Protect’ Poster</w:t>
      </w:r>
    </w:p>
    <w:p w14:paraId="366398FC" w14:textId="77777777" w:rsidR="004704A7" w:rsidRPr="004704A7" w:rsidRDefault="004704A7" w:rsidP="004704A7">
      <w:pPr>
        <w:spacing w:line="360" w:lineRule="auto"/>
      </w:pPr>
      <w:r w:rsidRPr="004704A7">
        <w:t>In response, I created the ‘Protect’ poster: a simple, acronym-based tool offering clear steps to prevent pressure ulcers. My design choices were guided by two principles:</w:t>
      </w:r>
    </w:p>
    <w:p w14:paraId="25F0BE16" w14:textId="77777777" w:rsidR="004704A7" w:rsidRPr="004704A7" w:rsidRDefault="004704A7" w:rsidP="004704A7">
      <w:pPr>
        <w:numPr>
          <w:ilvl w:val="0"/>
          <w:numId w:val="3"/>
        </w:numPr>
        <w:spacing w:line="360" w:lineRule="auto"/>
      </w:pPr>
      <w:r w:rsidRPr="004704A7">
        <w:t>Accessibility – plain, memorable wording for those with lower literacy levels.</w:t>
      </w:r>
    </w:p>
    <w:p w14:paraId="1FB910DC" w14:textId="77777777" w:rsidR="004704A7" w:rsidRPr="004704A7" w:rsidRDefault="004704A7" w:rsidP="004704A7">
      <w:pPr>
        <w:numPr>
          <w:ilvl w:val="0"/>
          <w:numId w:val="3"/>
        </w:numPr>
        <w:spacing w:line="360" w:lineRule="auto"/>
      </w:pPr>
      <w:r w:rsidRPr="004704A7">
        <w:t>Sustainability – a QR code linking to the Trust’s patient information leaflet, reducing the need for printed materials while widening access.</w:t>
      </w:r>
    </w:p>
    <w:p w14:paraId="19C88A9C" w14:textId="77777777" w:rsidR="004704A7" w:rsidRPr="004704A7" w:rsidRDefault="004704A7" w:rsidP="004704A7">
      <w:pPr>
        <w:spacing w:line="360" w:lineRule="auto"/>
      </w:pPr>
      <w:r w:rsidRPr="004704A7">
        <w:t>Working with the Tissue Viability Team ensured accuracy, and the poster was approved at service level by Pathway Leads and the Director of Nursing for Integrated Care.</w:t>
      </w:r>
    </w:p>
    <w:p w14:paraId="3D7A4F79" w14:textId="77777777" w:rsidR="004704A7" w:rsidRPr="004704A7" w:rsidRDefault="004704A7" w:rsidP="004704A7">
      <w:pPr>
        <w:spacing w:line="360" w:lineRule="auto"/>
      </w:pPr>
      <w:r w:rsidRPr="004704A7">
        <w:t>Distribution has been wide-ranging: posters now feature in GP surgeries, clinics, and even local businesses. Research shows that health posters in spaces like bathrooms can be particularly effective, as people have time to engage with the content without distraction (Lawson &amp; Miller, 2019).</w:t>
      </w:r>
    </w:p>
    <w:p w14:paraId="1847B5C4" w14:textId="77777777" w:rsidR="004704A7" w:rsidRPr="004704A7" w:rsidRDefault="004704A7" w:rsidP="004704A7">
      <w:pPr>
        <w:spacing w:line="360" w:lineRule="auto"/>
        <w:rPr>
          <w:b/>
          <w:bCs/>
        </w:rPr>
      </w:pPr>
      <w:r w:rsidRPr="004704A7">
        <w:rPr>
          <w:b/>
          <w:bCs/>
        </w:rPr>
        <w:t>Wider Impact and Sustainability</w:t>
      </w:r>
    </w:p>
    <w:p w14:paraId="1214EDC2" w14:textId="77777777" w:rsidR="004704A7" w:rsidRPr="004704A7" w:rsidRDefault="004704A7" w:rsidP="004704A7">
      <w:pPr>
        <w:spacing w:line="360" w:lineRule="auto"/>
      </w:pPr>
      <w:r w:rsidRPr="004704A7">
        <w:t>This initiative is not just about one poster. It connects directly to wider NHS priorities:</w:t>
      </w:r>
    </w:p>
    <w:p w14:paraId="47F1DEE1" w14:textId="77777777" w:rsidR="004704A7" w:rsidRPr="004704A7" w:rsidRDefault="004704A7" w:rsidP="004704A7">
      <w:pPr>
        <w:numPr>
          <w:ilvl w:val="0"/>
          <w:numId w:val="4"/>
        </w:numPr>
        <w:spacing w:line="360" w:lineRule="auto"/>
      </w:pPr>
      <w:r w:rsidRPr="004704A7">
        <w:t>Prevention first – reflecting the principle that “prevention is better than cure.”</w:t>
      </w:r>
    </w:p>
    <w:p w14:paraId="25002872" w14:textId="77777777" w:rsidR="004704A7" w:rsidRPr="004704A7" w:rsidRDefault="004704A7" w:rsidP="004704A7">
      <w:pPr>
        <w:numPr>
          <w:ilvl w:val="0"/>
          <w:numId w:val="4"/>
        </w:numPr>
        <w:spacing w:line="360" w:lineRule="auto"/>
      </w:pPr>
      <w:r w:rsidRPr="004704A7">
        <w:t>Environmental sustainability – reducing paper waste in line with the Trust’s Green Plan.</w:t>
      </w:r>
    </w:p>
    <w:p w14:paraId="121C5490" w14:textId="77777777" w:rsidR="004704A7" w:rsidRPr="004704A7" w:rsidRDefault="004704A7" w:rsidP="004704A7">
      <w:pPr>
        <w:numPr>
          <w:ilvl w:val="0"/>
          <w:numId w:val="4"/>
        </w:numPr>
        <w:spacing w:line="360" w:lineRule="auto"/>
      </w:pPr>
      <w:r w:rsidRPr="004704A7">
        <w:t>Financial sustainability – preventing ulcers reduces admissions, dressing use, and antibiotic prescribing (Wood et al, 2019).</w:t>
      </w:r>
    </w:p>
    <w:p w14:paraId="63E4E629" w14:textId="77777777" w:rsidR="004704A7" w:rsidRPr="004704A7" w:rsidRDefault="004704A7" w:rsidP="004704A7">
      <w:pPr>
        <w:spacing w:line="360" w:lineRule="auto"/>
      </w:pPr>
      <w:r w:rsidRPr="004704A7">
        <w:lastRenderedPageBreak/>
        <w:t>In short, small changes in community education can have significant benefits for patients, services, and the environment.</w:t>
      </w:r>
    </w:p>
    <w:p w14:paraId="5F5EA888" w14:textId="77777777" w:rsidR="004704A7" w:rsidRPr="004704A7" w:rsidRDefault="004704A7" w:rsidP="004704A7">
      <w:pPr>
        <w:spacing w:line="360" w:lineRule="auto"/>
        <w:rPr>
          <w:b/>
          <w:bCs/>
        </w:rPr>
      </w:pPr>
      <w:r w:rsidRPr="004704A7">
        <w:rPr>
          <w:b/>
          <w:bCs/>
        </w:rPr>
        <w:t>Early Feedback and Next Steps</w:t>
      </w:r>
    </w:p>
    <w:p w14:paraId="4D7449FD" w14:textId="77777777" w:rsidR="004704A7" w:rsidRPr="004704A7" w:rsidRDefault="004704A7" w:rsidP="004704A7">
      <w:pPr>
        <w:spacing w:line="360" w:lineRule="auto"/>
      </w:pPr>
      <w:r w:rsidRPr="004704A7">
        <w:t>Initial feedback from patients I revisited was positive — people reported finding the poster easy to understand and useful. Next, I plan to:</w:t>
      </w:r>
    </w:p>
    <w:p w14:paraId="01474DEC" w14:textId="3B73B8A6" w:rsidR="004704A7" w:rsidRPr="004704A7" w:rsidRDefault="004704A7" w:rsidP="004704A7">
      <w:pPr>
        <w:numPr>
          <w:ilvl w:val="0"/>
          <w:numId w:val="5"/>
        </w:numPr>
        <w:spacing w:line="360" w:lineRule="auto"/>
      </w:pPr>
      <w:r w:rsidRPr="004704A7">
        <w:t>Monitor C</w:t>
      </w:r>
      <w:r>
        <w:t>ommunity Acquired Pressure Ulcer</w:t>
      </w:r>
      <w:r w:rsidRPr="004704A7">
        <w:t xml:space="preserve"> data to see if incidence falls.</w:t>
      </w:r>
    </w:p>
    <w:p w14:paraId="27851680" w14:textId="77777777" w:rsidR="004704A7" w:rsidRPr="004704A7" w:rsidRDefault="004704A7" w:rsidP="004704A7">
      <w:pPr>
        <w:numPr>
          <w:ilvl w:val="0"/>
          <w:numId w:val="5"/>
        </w:numPr>
        <w:spacing w:line="360" w:lineRule="auto"/>
      </w:pPr>
      <w:r w:rsidRPr="004704A7">
        <w:t>Track digital engagement via the QR code.</w:t>
      </w:r>
    </w:p>
    <w:p w14:paraId="37BCF615" w14:textId="77777777" w:rsidR="004704A7" w:rsidRPr="004704A7" w:rsidRDefault="004704A7" w:rsidP="004704A7">
      <w:pPr>
        <w:numPr>
          <w:ilvl w:val="0"/>
          <w:numId w:val="5"/>
        </w:numPr>
        <w:spacing w:line="360" w:lineRule="auto"/>
      </w:pPr>
      <w:r w:rsidRPr="004704A7">
        <w:t>Collect patient feedback to refine the resource further.</w:t>
      </w:r>
    </w:p>
    <w:p w14:paraId="673950D7" w14:textId="77777777" w:rsidR="004704A7" w:rsidRPr="004704A7" w:rsidRDefault="004704A7" w:rsidP="004704A7">
      <w:pPr>
        <w:spacing w:line="360" w:lineRule="auto"/>
      </w:pPr>
      <w:r w:rsidRPr="004704A7">
        <w:t>This ongoing evaluation will ensure the poster remains relevant and effective.</w:t>
      </w:r>
    </w:p>
    <w:p w14:paraId="1CDF3C19" w14:textId="77777777" w:rsidR="004704A7" w:rsidRPr="004704A7" w:rsidRDefault="004704A7" w:rsidP="004704A7">
      <w:pPr>
        <w:spacing w:line="360" w:lineRule="auto"/>
        <w:rPr>
          <w:b/>
          <w:bCs/>
        </w:rPr>
      </w:pPr>
      <w:r w:rsidRPr="004704A7">
        <w:rPr>
          <w:b/>
          <w:bCs/>
        </w:rPr>
        <w:t>Reflection</w:t>
      </w:r>
    </w:p>
    <w:p w14:paraId="3B114574" w14:textId="77777777" w:rsidR="004704A7" w:rsidRPr="004704A7" w:rsidRDefault="004704A7" w:rsidP="004704A7">
      <w:pPr>
        <w:spacing w:line="360" w:lineRule="auto"/>
      </w:pPr>
      <w:r w:rsidRPr="004704A7">
        <w:t>For me, this project is about more than health education. It’s about empowerment: giving people and their carers the tools to recognise risks early, take small preventative steps, and protect their independence.</w:t>
      </w:r>
    </w:p>
    <w:p w14:paraId="20A239BA" w14:textId="77777777" w:rsidR="004704A7" w:rsidRPr="004704A7" w:rsidRDefault="004704A7" w:rsidP="004704A7">
      <w:pPr>
        <w:spacing w:line="360" w:lineRule="auto"/>
      </w:pPr>
      <w:r w:rsidRPr="004704A7">
        <w:t>District nursing is uniquely placed to bridge the gap between clinical knowledge and community living. By making prevention simple and accessible, we can reduce avoidable harm, improve quality of life, and support healthier communities.</w:t>
      </w:r>
    </w:p>
    <w:p w14:paraId="0C5D5A54" w14:textId="77777777" w:rsidR="004704A7" w:rsidRPr="004704A7" w:rsidRDefault="004704A7" w:rsidP="004704A7">
      <w:pPr>
        <w:spacing w:line="360" w:lineRule="auto"/>
      </w:pPr>
    </w:p>
    <w:sectPr w:rsidR="004704A7" w:rsidRPr="00470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E3D"/>
    <w:multiLevelType w:val="multilevel"/>
    <w:tmpl w:val="05B0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84E58"/>
    <w:multiLevelType w:val="multilevel"/>
    <w:tmpl w:val="92B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B00AB"/>
    <w:multiLevelType w:val="multilevel"/>
    <w:tmpl w:val="8E8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35EAF"/>
    <w:multiLevelType w:val="multilevel"/>
    <w:tmpl w:val="4AA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E7546"/>
    <w:multiLevelType w:val="multilevel"/>
    <w:tmpl w:val="B84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300623">
    <w:abstractNumId w:val="4"/>
  </w:num>
  <w:num w:numId="2" w16cid:durableId="115029221">
    <w:abstractNumId w:val="1"/>
  </w:num>
  <w:num w:numId="3" w16cid:durableId="1747995097">
    <w:abstractNumId w:val="0"/>
  </w:num>
  <w:num w:numId="4" w16cid:durableId="354111237">
    <w:abstractNumId w:val="3"/>
  </w:num>
  <w:num w:numId="5" w16cid:durableId="2107457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A7"/>
    <w:rsid w:val="00144AEA"/>
    <w:rsid w:val="004704A7"/>
    <w:rsid w:val="007E7315"/>
    <w:rsid w:val="00B21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005F"/>
  <w15:chartTrackingRefBased/>
  <w15:docId w15:val="{5E4762DB-7243-469B-BDBE-161A1040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4A7"/>
    <w:rPr>
      <w:rFonts w:eastAsiaTheme="majorEastAsia" w:cstheme="majorBidi"/>
      <w:color w:val="272727" w:themeColor="text1" w:themeTint="D8"/>
    </w:rPr>
  </w:style>
  <w:style w:type="paragraph" w:styleId="Title">
    <w:name w:val="Title"/>
    <w:basedOn w:val="Normal"/>
    <w:next w:val="Normal"/>
    <w:link w:val="TitleChar"/>
    <w:uiPriority w:val="10"/>
    <w:qFormat/>
    <w:rsid w:val="0047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4A7"/>
    <w:pPr>
      <w:spacing w:before="160"/>
      <w:jc w:val="center"/>
    </w:pPr>
    <w:rPr>
      <w:i/>
      <w:iCs/>
      <w:color w:val="404040" w:themeColor="text1" w:themeTint="BF"/>
    </w:rPr>
  </w:style>
  <w:style w:type="character" w:customStyle="1" w:styleId="QuoteChar">
    <w:name w:val="Quote Char"/>
    <w:basedOn w:val="DefaultParagraphFont"/>
    <w:link w:val="Quote"/>
    <w:uiPriority w:val="29"/>
    <w:rsid w:val="004704A7"/>
    <w:rPr>
      <w:i/>
      <w:iCs/>
      <w:color w:val="404040" w:themeColor="text1" w:themeTint="BF"/>
    </w:rPr>
  </w:style>
  <w:style w:type="paragraph" w:styleId="ListParagraph">
    <w:name w:val="List Paragraph"/>
    <w:basedOn w:val="Normal"/>
    <w:uiPriority w:val="34"/>
    <w:qFormat/>
    <w:rsid w:val="004704A7"/>
    <w:pPr>
      <w:ind w:left="720"/>
      <w:contextualSpacing/>
    </w:pPr>
  </w:style>
  <w:style w:type="character" w:styleId="IntenseEmphasis">
    <w:name w:val="Intense Emphasis"/>
    <w:basedOn w:val="DefaultParagraphFont"/>
    <w:uiPriority w:val="21"/>
    <w:qFormat/>
    <w:rsid w:val="004704A7"/>
    <w:rPr>
      <w:i/>
      <w:iCs/>
      <w:color w:val="0F4761" w:themeColor="accent1" w:themeShade="BF"/>
    </w:rPr>
  </w:style>
  <w:style w:type="paragraph" w:styleId="IntenseQuote">
    <w:name w:val="Intense Quote"/>
    <w:basedOn w:val="Normal"/>
    <w:next w:val="Normal"/>
    <w:link w:val="IntenseQuoteChar"/>
    <w:uiPriority w:val="30"/>
    <w:qFormat/>
    <w:rsid w:val="0047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4A7"/>
    <w:rPr>
      <w:i/>
      <w:iCs/>
      <w:color w:val="0F4761" w:themeColor="accent1" w:themeShade="BF"/>
    </w:rPr>
  </w:style>
  <w:style w:type="character" w:styleId="IntenseReference">
    <w:name w:val="Intense Reference"/>
    <w:basedOn w:val="DefaultParagraphFont"/>
    <w:uiPriority w:val="32"/>
    <w:qFormat/>
    <w:rsid w:val="00470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5647">
      <w:bodyDiv w:val="1"/>
      <w:marLeft w:val="0"/>
      <w:marRight w:val="0"/>
      <w:marTop w:val="0"/>
      <w:marBottom w:val="0"/>
      <w:divBdr>
        <w:top w:val="none" w:sz="0" w:space="0" w:color="auto"/>
        <w:left w:val="none" w:sz="0" w:space="0" w:color="auto"/>
        <w:bottom w:val="none" w:sz="0" w:space="0" w:color="auto"/>
        <w:right w:val="none" w:sz="0" w:space="0" w:color="auto"/>
      </w:divBdr>
    </w:div>
    <w:div w:id="5548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Blundell</dc:creator>
  <cp:keywords/>
  <dc:description/>
  <cp:lastModifiedBy>Nicola Coles</cp:lastModifiedBy>
  <cp:revision>2</cp:revision>
  <dcterms:created xsi:type="dcterms:W3CDTF">2025-09-15T20:46:00Z</dcterms:created>
  <dcterms:modified xsi:type="dcterms:W3CDTF">2025-09-15T20:46:00Z</dcterms:modified>
</cp:coreProperties>
</file>